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24" w:rsidRDefault="00F91524" w:rsidP="009D0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DD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ИТОГОВОЙ АТТЕСТАЦИИ </w:t>
      </w:r>
      <w:proofErr w:type="gramStart"/>
      <w:r w:rsidRPr="009D01D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D0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053" w:rsidRPr="009D01DD" w:rsidRDefault="00F91524" w:rsidP="009D0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01DD">
        <w:rPr>
          <w:rFonts w:ascii="Times New Roman" w:hAnsi="Times New Roman" w:cs="Times New Roman"/>
          <w:b/>
          <w:sz w:val="24"/>
          <w:szCs w:val="24"/>
        </w:rPr>
        <w:t>В ДЕТСКОМ ОБЪЕДИНЕНИИ</w:t>
      </w:r>
    </w:p>
    <w:p w:rsidR="007B6053" w:rsidRDefault="00F91524" w:rsidP="009D0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DD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ДЕТЕЙ</w:t>
      </w:r>
    </w:p>
    <w:p w:rsidR="009D01DD" w:rsidRPr="009D01DD" w:rsidRDefault="009D01DD" w:rsidP="009D0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Итоговый контроль проводится с целью определения степени достижения результатов обучения, закрепления знаний, ориентации обучающихся на дальнейшее самостоятельное обучение, получение сведений для совершенствования педагогом образовательной программы и методики обучения.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Специфика деятельности в учреждении дополнительного образования предполагает творческий подход к выбору форм педагогического контроля знаний, умений и навыков обучающихся. Можно, например, на итоговом занятии провести устный опрос по карточкам, а можно – «Турнир знатоков», «Устный журнал» или «Аукцион знаний». Здесь важно то, что содержание контроля не должно ограничиваться только информацией о пройденном материале. Необходимо включать эмоционально-нравственный и действенно-практический опыт участников образовательного процесса.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Частично решить проблему педагогического контроля в сфере дополнительного образования может методика коллективной творческой деятельности, помогающая формировать у детей потребность в познании, развивать целеустремленность, наблюдательность, любознательность, творческое воображение.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Успех педагогического контроля будет зависеть от правильного сочетания организаторских и педагогических приемов и средств, грамотного выбора форм.</w:t>
      </w:r>
    </w:p>
    <w:p w:rsidR="007B6053" w:rsidRDefault="00E152CF" w:rsidP="00E1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ф</w:t>
      </w:r>
      <w:r w:rsidRPr="00E152CF">
        <w:rPr>
          <w:rFonts w:ascii="Times New Roman" w:hAnsi="Times New Roman" w:cs="Times New Roman"/>
          <w:sz w:val="24"/>
          <w:szCs w:val="24"/>
        </w:rPr>
        <w:t>ормы организации итоговой аттестации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в детском объединении </w:t>
      </w:r>
      <w:r w:rsidRPr="00E152CF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E152CF" w:rsidRPr="007B6053" w:rsidRDefault="00E152CF" w:rsidP="00E1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Аукцион знаний.</w:t>
      </w:r>
    </w:p>
    <w:p w:rsidR="004517C7" w:rsidRPr="007B6053" w:rsidRDefault="004517C7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Выставка.</w:t>
      </w:r>
    </w:p>
    <w:p w:rsid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Выпускной ринг.</w:t>
      </w:r>
    </w:p>
    <w:p w:rsidR="005C62C9" w:rsidRPr="007B6053" w:rsidRDefault="005C62C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9">
        <w:rPr>
          <w:rFonts w:ascii="Times New Roman" w:hAnsi="Times New Roman" w:cs="Times New Roman"/>
          <w:sz w:val="24"/>
          <w:szCs w:val="24"/>
        </w:rPr>
        <w:t>Викторина.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Доклад.</w:t>
      </w:r>
    </w:p>
    <w:p w:rsid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Диспут.</w:t>
      </w:r>
    </w:p>
    <w:p w:rsidR="004517C7" w:rsidRPr="007B6053" w:rsidRDefault="004517C7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Интеллектуальная игра.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Зачет.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Защита творческих работ</w:t>
      </w:r>
      <w:r w:rsidR="004517C7">
        <w:rPr>
          <w:rFonts w:ascii="Times New Roman" w:hAnsi="Times New Roman" w:cs="Times New Roman"/>
          <w:sz w:val="24"/>
          <w:szCs w:val="24"/>
        </w:rPr>
        <w:t>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Защита реферата.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Защита творческих проектов.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Конкурс.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Конкурс творческих работ.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Консультация «Тридцать вопросов к педагогу».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Концерт.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Конференция.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Кроссворд.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«Мозговой штурм».</w:t>
      </w:r>
    </w:p>
    <w:p w:rsid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Олимпиада.</w:t>
      </w:r>
    </w:p>
    <w:p w:rsidR="005C62C9" w:rsidRPr="007B6053" w:rsidRDefault="005C62C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Реферат.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Соревнование.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Сдача спортивных и туристских нормативов.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Тематический альбом.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lastRenderedPageBreak/>
        <w:t>Тестирование (тест различения, тест опознания, тест на завершение, тест-задача с выбором ответа).</w:t>
      </w:r>
    </w:p>
    <w:p w:rsidR="005C62C9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Экзамен</w:t>
      </w:r>
      <w:r w:rsidR="005C62C9">
        <w:rPr>
          <w:rFonts w:ascii="Times New Roman" w:hAnsi="Times New Roman" w:cs="Times New Roman"/>
          <w:sz w:val="24"/>
          <w:szCs w:val="24"/>
        </w:rPr>
        <w:t>.</w:t>
      </w:r>
      <w:r w:rsidRPr="007B6053">
        <w:rPr>
          <w:rFonts w:ascii="Times New Roman" w:hAnsi="Times New Roman" w:cs="Times New Roman"/>
          <w:sz w:val="24"/>
          <w:szCs w:val="24"/>
        </w:rPr>
        <w:tab/>
      </w:r>
    </w:p>
    <w:p w:rsidR="005C62C9" w:rsidRDefault="005C62C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Далее предлагаем более подробное описание ряда форм, которые могут быть использованы педагогами при проведении итоговой аттестации в детском объединении.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  <w:r w:rsidRPr="009D01DD">
        <w:rPr>
          <w:rFonts w:ascii="Times New Roman" w:hAnsi="Times New Roman" w:cs="Times New Roman"/>
          <w:b/>
          <w:sz w:val="24"/>
          <w:szCs w:val="24"/>
        </w:rPr>
        <w:t>Выставка</w:t>
      </w:r>
      <w:r w:rsidRPr="007B6053">
        <w:rPr>
          <w:rFonts w:ascii="Times New Roman" w:hAnsi="Times New Roman" w:cs="Times New Roman"/>
          <w:sz w:val="24"/>
          <w:szCs w:val="24"/>
        </w:rPr>
        <w:t xml:space="preserve">. Форма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</w:t>
      </w:r>
      <w:r w:rsidR="009D01DD">
        <w:rPr>
          <w:rFonts w:ascii="Times New Roman" w:hAnsi="Times New Roman" w:cs="Times New Roman"/>
          <w:sz w:val="24"/>
          <w:szCs w:val="24"/>
        </w:rPr>
        <w:t>обу</w:t>
      </w:r>
      <w:r w:rsidRPr="007B6053">
        <w:rPr>
          <w:rFonts w:ascii="Times New Roman" w:hAnsi="Times New Roman" w:cs="Times New Roman"/>
          <w:sz w:val="24"/>
          <w:szCs w:val="24"/>
        </w:rPr>
        <w:t>ча</w:t>
      </w:r>
      <w:r w:rsidR="009D01DD">
        <w:rPr>
          <w:rFonts w:ascii="Times New Roman" w:hAnsi="Times New Roman" w:cs="Times New Roman"/>
          <w:sz w:val="24"/>
          <w:szCs w:val="24"/>
        </w:rPr>
        <w:t>ю</w:t>
      </w:r>
      <w:r w:rsidRPr="007B6053">
        <w:rPr>
          <w:rFonts w:ascii="Times New Roman" w:hAnsi="Times New Roman" w:cs="Times New Roman"/>
          <w:sz w:val="24"/>
          <w:szCs w:val="24"/>
        </w:rPr>
        <w:t xml:space="preserve">щихся. Может быть персональной или коллективной по различным направлениям дополнительного образования. По итогам выставки лучшим участникам может выдаваться диплом или творческий приз. Выставка является инструментом поощрения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>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  <w:r w:rsidRPr="009D01DD">
        <w:rPr>
          <w:rFonts w:ascii="Times New Roman" w:hAnsi="Times New Roman" w:cs="Times New Roman"/>
          <w:b/>
          <w:sz w:val="24"/>
          <w:szCs w:val="24"/>
        </w:rPr>
        <w:t>Зачет</w:t>
      </w:r>
      <w:r w:rsidRPr="007B6053">
        <w:rPr>
          <w:rFonts w:ascii="Times New Roman" w:hAnsi="Times New Roman" w:cs="Times New Roman"/>
          <w:sz w:val="24"/>
          <w:szCs w:val="24"/>
        </w:rPr>
        <w:t>. Форма текущего или итогового контроля с целью отслеживания на различных этапах знаний, умений, навыков. Строится на сочетании индивидуальных, групповых и фронтальных форм. В ходе зачета обучающиеся выполняют индивидуальные контрольные задания (теоретические и практические) в устной или письменной форме. Может осуществляться взаимопроверка знаний и умений в мини-группах, проводиться фронтальная беседа со всем коллективом. Введение системы зачетов предполагает  специальное планирование педагогом изучения отдельных разделов программы (тем, тематических блоков) и выделение времени в образовательном процессе для проведения зачетов.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  <w:r w:rsidRPr="009D01DD">
        <w:rPr>
          <w:rFonts w:ascii="Times New Roman" w:hAnsi="Times New Roman" w:cs="Times New Roman"/>
          <w:b/>
          <w:sz w:val="24"/>
          <w:szCs w:val="24"/>
        </w:rPr>
        <w:t>Игры</w:t>
      </w:r>
      <w:r w:rsidRPr="007B6053">
        <w:rPr>
          <w:rFonts w:ascii="Times New Roman" w:hAnsi="Times New Roman" w:cs="Times New Roman"/>
          <w:sz w:val="24"/>
          <w:szCs w:val="24"/>
        </w:rPr>
        <w:t>. Виды игр для детей очень разнообразны. Развивающие и познавательные игры способствуют развитию внимания, памяти, творческого воображения, аналитических способностей, воспитывают наблюдательность, привычку к самопроверке, учат доводить начатую работу до конца. В познавательных играх, где на первый план выступает наличие знаний, учебных навыков, содержание игры должно соответствовать уровню подготовленности обучающихся. Различные виды дидактических игр помогают закрепить и расширить предусмотренные программой знания, умения и навыки.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  <w:r w:rsidRPr="009D01DD">
        <w:rPr>
          <w:rFonts w:ascii="Times New Roman" w:hAnsi="Times New Roman" w:cs="Times New Roman"/>
          <w:b/>
          <w:sz w:val="24"/>
          <w:szCs w:val="24"/>
        </w:rPr>
        <w:t>Игра «Пятью пять».</w:t>
      </w:r>
      <w:r w:rsidRPr="007B6053">
        <w:rPr>
          <w:rFonts w:ascii="Times New Roman" w:hAnsi="Times New Roman" w:cs="Times New Roman"/>
          <w:sz w:val="24"/>
          <w:szCs w:val="24"/>
        </w:rPr>
        <w:t xml:space="preserve"> Основой игры является детская интеллектуальная игра по составлению слов на базе заданного слова. Общее правило – к уже имеющемуся слову необходимо добавить одну букву так, чтобы появилось новое слово. Слова читаются как угодно, но только не по диагонали. Каждый столбец на поле – зона каких-либо вопросов: ручное вязание, переплетения, пряжа, машинное вязание, расчет изделий. Команда, которой по жребию выпало начинать игру, выбирает, куда и какую букву дописать на поле. Затем предлагаются вопросы из той области, на столбец которой команда поставит букву. Количество заданных вопросов равно количеству бу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>ове, образовавшемся после хода команды. За каждый правильный ответ участники получают 10 баллов. Выигрывает команда, набравшая большое количество баллов. Реквизит: игровое поле, табло для подсчета баллов.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  <w:r w:rsidRPr="009D01DD">
        <w:rPr>
          <w:rFonts w:ascii="Times New Roman" w:hAnsi="Times New Roman" w:cs="Times New Roman"/>
          <w:b/>
          <w:sz w:val="24"/>
          <w:szCs w:val="24"/>
        </w:rPr>
        <w:t>Игра «Крестики-нолики».</w:t>
      </w:r>
      <w:r w:rsidRPr="007B6053">
        <w:rPr>
          <w:rFonts w:ascii="Times New Roman" w:hAnsi="Times New Roman" w:cs="Times New Roman"/>
          <w:sz w:val="24"/>
          <w:szCs w:val="24"/>
        </w:rPr>
        <w:t xml:space="preserve"> Крестики-нолики – интеллектуально-творческая игра, позволяющая использовать ее в любой области знаний. В каждой из девяти клеток поля вписаны вопросы и задания. Команды тянут жребий, роль которого исполняют две карточки со знаком «Х» и «О». Команда, вытянувшая «Х», называется «командой крестиков» и начинает игру. Выбрав одну из девяти клеток, команда отвечает на вопрос и выполняет практическое задание. В случае верного ответа команда имеет право поставить свой знак на игровом поле на место только что сыгранного конкурса. Если команда затрудняется с ответом, то право ответа переходит к команде соперников. В игре побеждают те, кому удалось поставить три своих знака в один ряд или поставит на поле пять своих знаков. По разделам программы «Ручные и машинные швы» обучающимся могут быть предложены следующие задания: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1.</w:t>
      </w:r>
      <w:r w:rsidRPr="007B6053">
        <w:rPr>
          <w:rFonts w:ascii="Times New Roman" w:hAnsi="Times New Roman" w:cs="Times New Roman"/>
          <w:sz w:val="24"/>
          <w:szCs w:val="24"/>
        </w:rPr>
        <w:tab/>
        <w:t>Правила техники безопасности при работе с ножницами, иголками, булавками.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Выполнить шов «назад иголку».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B6053">
        <w:rPr>
          <w:rFonts w:ascii="Times New Roman" w:hAnsi="Times New Roman" w:cs="Times New Roman"/>
          <w:sz w:val="24"/>
          <w:szCs w:val="24"/>
        </w:rPr>
        <w:tab/>
        <w:t>Нарисовать, как можно пришить пуговицу с четырьмя отверстиями. Пришить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пуговицу «на ножке».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3.</w:t>
      </w:r>
      <w:r w:rsidRPr="007B6053">
        <w:rPr>
          <w:rFonts w:ascii="Times New Roman" w:hAnsi="Times New Roman" w:cs="Times New Roman"/>
          <w:sz w:val="24"/>
          <w:szCs w:val="24"/>
        </w:rPr>
        <w:tab/>
        <w:t>Объяснить, как выполняется прорезная петля. Выполнить «петельный шов».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4.</w:t>
      </w:r>
      <w:r w:rsidRPr="007B6053">
        <w:rPr>
          <w:rFonts w:ascii="Times New Roman" w:hAnsi="Times New Roman" w:cs="Times New Roman"/>
          <w:sz w:val="24"/>
          <w:szCs w:val="24"/>
        </w:rPr>
        <w:tab/>
        <w:t>Рассказать о видах декоративных швов. Выполнить «тамбурный шов».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5.</w:t>
      </w:r>
      <w:r w:rsidRPr="007B6053">
        <w:rPr>
          <w:rFonts w:ascii="Times New Roman" w:hAnsi="Times New Roman" w:cs="Times New Roman"/>
          <w:sz w:val="24"/>
          <w:szCs w:val="24"/>
        </w:rPr>
        <w:tab/>
        <w:t>Правила техники безопасности при работе на швейной машине. Выполнить «стачной шов».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6.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Назвать основные части швейной машины. Выполнить «шов </w:t>
      </w:r>
      <w:proofErr w:type="spellStart"/>
      <w:r w:rsidRPr="007B605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7B6053">
        <w:rPr>
          <w:rFonts w:ascii="Times New Roman" w:hAnsi="Times New Roman" w:cs="Times New Roman"/>
          <w:sz w:val="24"/>
          <w:szCs w:val="24"/>
        </w:rPr>
        <w:t xml:space="preserve"> с открытым срезом».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7.</w:t>
      </w:r>
      <w:r w:rsidRPr="007B6053">
        <w:rPr>
          <w:rFonts w:ascii="Times New Roman" w:hAnsi="Times New Roman" w:cs="Times New Roman"/>
          <w:sz w:val="24"/>
          <w:szCs w:val="24"/>
        </w:rPr>
        <w:tab/>
        <w:t>Объяснить, как заправляется верхняя нить в швейную машинку. Выполнить «запошивочный шов».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8.</w:t>
      </w:r>
      <w:r w:rsidRPr="007B6053">
        <w:rPr>
          <w:rFonts w:ascii="Times New Roman" w:hAnsi="Times New Roman" w:cs="Times New Roman"/>
          <w:sz w:val="24"/>
          <w:szCs w:val="24"/>
        </w:rPr>
        <w:tab/>
        <w:t>Объяснить, как заправляется нижняя нить в швейную машинку. Выполнить «двойной шов».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9.</w:t>
      </w:r>
      <w:r w:rsidRPr="007B6053">
        <w:rPr>
          <w:rFonts w:ascii="Times New Roman" w:hAnsi="Times New Roman" w:cs="Times New Roman"/>
          <w:sz w:val="24"/>
          <w:szCs w:val="24"/>
        </w:rPr>
        <w:tab/>
        <w:t>Дать определение понятиям: шов, строчка, ширина шва. Выполнить «накладной шов».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Реквизит: поле 3 х 3, инструменты, приспособления и материалы для выполнения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заданий.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  <w:r w:rsidRPr="009D01DD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9D01DD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9D01DD">
        <w:rPr>
          <w:rFonts w:ascii="Times New Roman" w:hAnsi="Times New Roman" w:cs="Times New Roman"/>
          <w:b/>
          <w:sz w:val="24"/>
          <w:szCs w:val="24"/>
        </w:rPr>
        <w:t>-ринг».</w:t>
      </w:r>
      <w:r w:rsidRPr="007B6053">
        <w:rPr>
          <w:rFonts w:ascii="Times New Roman" w:hAnsi="Times New Roman" w:cs="Times New Roman"/>
          <w:sz w:val="24"/>
          <w:szCs w:val="24"/>
        </w:rPr>
        <w:t xml:space="preserve"> Взяв за основу игру «</w:t>
      </w:r>
      <w:proofErr w:type="spellStart"/>
      <w:r w:rsidRPr="007B6053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7B6053">
        <w:rPr>
          <w:rFonts w:ascii="Times New Roman" w:hAnsi="Times New Roman" w:cs="Times New Roman"/>
          <w:sz w:val="24"/>
          <w:szCs w:val="24"/>
        </w:rPr>
        <w:t>-ринг», можно составить специальную компьютерную программу, включающую в себя вопросы по пройденному материалу. В определенное время на экране компьютера появляется вопрос, и начинается отсчет времени. Команда, первая нашедшая ответ, нажимает определенную кнопку на клавиатуре и отвечает.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В случае верного ответа команда получает баллы, неверного – продолжается отсчёт времени, и другая команда имеет возможность ответить. Побеждает команда, набравшая большее количество баллов. Эта форма также может быть использована без  применения компьютера. Ход игры в этом случае может быть следующим: формируются команды по шесть человек, которые затем придумывают названия и выбирают капитанов. По результатам жеребьевки одна из команд занимает стол лидера, а за второй стол приглашается одна из оставшихся команд.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Правила игры: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ведущий читает вопрос, и команда дает на него ответ не позднее чем через минуту после удара гонга;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право на ответ принадлежит команде, которая первой подаст сигнал (поднимает руку);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правильный ответ – команда получает один балл, неправильный – вторая команда продолжает обсуждение и через минуту отвечает;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если правильного ответа не дала ни одна из команд, в следующем туре разыгрываются уже два балла;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игра ведется до трех баллов.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Команда, набравшая больше баллов, садится за стол лидера, а вторая покидает поле.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На ее место приглашается команда из зала. Команда, покинувшая стол, имеет право играть снова, если ее выберет команда-лидер. Побеждает команда, которая в конце игры оказывается за столом лидера.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Многие из описанных игр, кроме теоретических вопросов, могут включать в себя и практические задания. Наряду с интеллектуально-творческими играми для контроля ЗУН могут использоваться игры, состоящие из набора конкурсов прикладного характера. Например, игра «Вот такие наши руки!». Варианты заданий: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кто быстрее и точнее выкроит по шаблону различные детали;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кто больше расположит деталей на листе бумаги и сделает это экономнее;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кто назовет больше инструментов в течение определенного времени;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кто за одну минуту нанижет больше пуговиц на нитку.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DD">
        <w:rPr>
          <w:rFonts w:ascii="Times New Roman" w:hAnsi="Times New Roman" w:cs="Times New Roman"/>
          <w:b/>
          <w:sz w:val="24"/>
          <w:szCs w:val="24"/>
        </w:rPr>
        <w:lastRenderedPageBreak/>
        <w:t>Игра «Кто подарит этот букет?»</w:t>
      </w:r>
      <w:r w:rsidRPr="007B6053">
        <w:rPr>
          <w:rFonts w:ascii="Times New Roman" w:hAnsi="Times New Roman" w:cs="Times New Roman"/>
          <w:sz w:val="24"/>
          <w:szCs w:val="24"/>
        </w:rPr>
        <w:t xml:space="preserve"> Данная игра рассчитана на младший школьный возраст. Она может проводиться как в течение одного занятия, так и в более продолжительные сроки (например, при изучении одного раздела темы). Смысл ее в следующем: каждый цветок букета и ваза вырезаются из цветной бумаги, количество деталей должно соответствовать количеству подготовленных педагогом вопросов и заданий для контроля; в процессе занятия детали будущего букета получают те обучающиеся, которые правильно ответили на вопрос, раньше справились с заданием, качественно выполнили работу, смогли объяснить значение и смысл выполняемого задания, работали самостоятельно и т.д. в зависимости от тех критериев, которые выбрал педагог для контроля.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DD">
        <w:rPr>
          <w:rFonts w:ascii="Times New Roman" w:hAnsi="Times New Roman" w:cs="Times New Roman"/>
          <w:b/>
          <w:sz w:val="24"/>
          <w:szCs w:val="24"/>
        </w:rPr>
        <w:t>Игра «Диалог»</w:t>
      </w:r>
      <w:r w:rsidRPr="007B6053">
        <w:rPr>
          <w:rFonts w:ascii="Times New Roman" w:hAnsi="Times New Roman" w:cs="Times New Roman"/>
          <w:sz w:val="24"/>
          <w:szCs w:val="24"/>
        </w:rPr>
        <w:t xml:space="preserve"> По своей структуре игра напоминает «мозговой штурм». Формируется несколько команд. Вместо жетонов участники получают маршрутные листы по следующей форме: номер играющего, раунд, стол, номер карточки, оценка за ответ, фамилия. Чтобы маршрутный лист мог использоваться многократно, две последние графы имеют вкладыш (указывается фамилия и оценка за ответ).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Игра проводится следующим образом. Объявляется тема, даются вопросы для повторения, список литературы, указывается день. Перед занятием идет подготовка: расставляются столы, выдаются маршрутные листы, на столах раскладываются карточки с вопросами или практическими заданиями.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занимают свои места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, им объясняют правила игры, и по сигналу ученики выбирают себе карточку. Дается минута на обдумывание, и затем участники поочередно отвечают на вопросы своей карточки или выполняют практическое задание. Ответы комментируются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и оцениваются по определенной системе, оговоренной заранее. Согласованная оценка вносится в маршрутный лист.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 xml:space="preserve">По окончании игры вкладыши собираются. В ходе игры педагог принимает участие в беседе за столом, а по окончании подводит итоги. 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 xml:space="preserve">Зная особенности группы, педагог может заранее готовить «экспертов». Положительное влияние на объективность оценки оказывает определение критериев оценки, которыми могут быть: полнота, логика и доказательность ответа, уверенность, грамотность, наличие вывода и обобщения и т.д. 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DD">
        <w:rPr>
          <w:rFonts w:ascii="Times New Roman" w:hAnsi="Times New Roman" w:cs="Times New Roman"/>
          <w:b/>
          <w:sz w:val="24"/>
          <w:szCs w:val="24"/>
        </w:rPr>
        <w:t>Игра «Диалог»</w:t>
      </w:r>
      <w:r w:rsidRPr="007B6053">
        <w:rPr>
          <w:rFonts w:ascii="Times New Roman" w:hAnsi="Times New Roman" w:cs="Times New Roman"/>
          <w:sz w:val="24"/>
          <w:szCs w:val="24"/>
        </w:rPr>
        <w:t xml:space="preserve"> может носить репродуктивный или проблемный характер. Это определяется постановкой вопросов и практических заданий. Помимо контроля знаний «Диалог» решает и другие учебные задачи: прививает обучающимся навыки ведения диалогов, умения комментировать ответы, обосновывать оценку. Кроме того, совершенствуется речевая культура и развивается произвольное внимание.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 xml:space="preserve">Конкурс творческих работ. Форма итогового (иногда текущего)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 детей. Может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по любому виду деятельности и среди разных творческих продуктов: рефератов, изделий, рисунков, показательных выступлений и т.д. По результатам конкурса, при необходимости, педагог может дифференцировать образовательный процесс и составить индивидуальные программы обучения.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CF"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7B6053">
        <w:rPr>
          <w:rFonts w:ascii="Times New Roman" w:hAnsi="Times New Roman" w:cs="Times New Roman"/>
          <w:sz w:val="24"/>
          <w:szCs w:val="24"/>
        </w:rPr>
        <w:t>. Кроссворд – задача, построенная на пересечении слов. В клетки, начиная с числового обозначения, нужно вписать ответы к предложенным значениям слов. Загадываются имена существительные в именительном падеже единственного числа. В зависимости от уровня подготовленности детей дается подробное или краткое объяснение термина. Значения слов лучше смотреть в словарях, энциклопедиях.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CF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7B6053">
        <w:rPr>
          <w:rFonts w:ascii="Times New Roman" w:hAnsi="Times New Roman" w:cs="Times New Roman"/>
          <w:sz w:val="24"/>
          <w:szCs w:val="24"/>
        </w:rPr>
        <w:t>. Реферат – объемная работа описательного характера, итог углубленной самостоятельной работы над определенной темой. Освещает имеющийся практический опыт и отражает точку зрения автора. Работа над рефератом может включать в себя: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1) наработку теоретического материала по заданной теме (история, отличительные особенности и др.) по схеме: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название;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развернутый план;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изложение темы;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библиография;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приложения;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2) разработку авторского изделия (эскиз, выкройки, технология изготовления и др.);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3) практическое выполнение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CF">
        <w:rPr>
          <w:rFonts w:ascii="Times New Roman" w:hAnsi="Times New Roman" w:cs="Times New Roman"/>
          <w:b/>
          <w:sz w:val="24"/>
          <w:szCs w:val="24"/>
        </w:rPr>
        <w:t>Творческий отчет</w:t>
      </w:r>
      <w:r w:rsidRPr="007B6053">
        <w:rPr>
          <w:rFonts w:ascii="Times New Roman" w:hAnsi="Times New Roman" w:cs="Times New Roman"/>
          <w:sz w:val="24"/>
          <w:szCs w:val="24"/>
        </w:rPr>
        <w:t>. Это форма итогового контроля, направленная на подведение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итогов работы детского объединения, на выявление уровня развития творческих способностей детей и подростков. Может проводиться по итогам изучения конкретной темы или после прохождения всего курса обучения. Творческий отчет представляет собой индивидуальные или коллективные творческие формы, например: концерт, презентация, фестиваль идей и т.д. Чаще всего проводится в объединениях художественно-эстетической направленности, но может применяться в любом профиле дополнительного образования. Отчет способствует развитию творческих способностей детей, раскрытию их возможностей, развитию активности и самостоятельности.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  <w:r w:rsidRPr="00E152CF">
        <w:rPr>
          <w:rFonts w:ascii="Times New Roman" w:hAnsi="Times New Roman" w:cs="Times New Roman"/>
          <w:b/>
          <w:sz w:val="24"/>
          <w:szCs w:val="24"/>
        </w:rPr>
        <w:t>Тест</w:t>
      </w:r>
      <w:r w:rsidRPr="007B6053">
        <w:rPr>
          <w:rFonts w:ascii="Times New Roman" w:hAnsi="Times New Roman" w:cs="Times New Roman"/>
          <w:sz w:val="24"/>
          <w:szCs w:val="24"/>
        </w:rPr>
        <w:t>. Тест – краткое стандартизированное испытание, в результате которого делается попытка оценить той или иной этап образовательного процесса. Общий план создания тестов состоит из трех этапов: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определение набора знаний и умений, которые необходимо проверить с помощью теста;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подбор заданий, которые позволяют определить наличие изучаемых знаний, умений и навыков;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экспериментальная проверка теста. Составляя тест, необходимо определиться в форме представления задания и вариантов ответа.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Существуют следующие формы: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тест различения содержит несколько вариантов ответов, из которых испытуемый должен выбрать один или несколько. Например, найдите на рисунке: плоский двойной узел; плоский одинарный узел; петельный узел; переплетенный узел;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тест опознания требует от обследуемого узнать, правильно или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сформулировано правило, определение или другая информация. Например: «Согласны ли вы с определением: </w:t>
      </w:r>
      <w:proofErr w:type="spellStart"/>
      <w:r w:rsidRPr="007B6053">
        <w:rPr>
          <w:rFonts w:ascii="Times New Roman" w:hAnsi="Times New Roman" w:cs="Times New Roman"/>
          <w:sz w:val="24"/>
          <w:szCs w:val="24"/>
        </w:rPr>
        <w:t>брида</w:t>
      </w:r>
      <w:proofErr w:type="spellEnd"/>
      <w:r w:rsidRPr="007B6053">
        <w:rPr>
          <w:rFonts w:ascii="Times New Roman" w:hAnsi="Times New Roman" w:cs="Times New Roman"/>
          <w:sz w:val="24"/>
          <w:szCs w:val="24"/>
        </w:rPr>
        <w:t xml:space="preserve"> – это ряд репсовых узлов, расположенных на одной нити? Да или нет? (Ненужное зачеркнуть.)»;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>тест на завершение отличается от других тем, что в нем вопрос или формулировка задания даются незаконченным предложением, которое опрашиваемый должен завершить. Например, допишите предложение: «Нити, вокруг которых завязывают узлы, называются...», «Нити которыми завязывают узлы, называются...»;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>•</w:t>
      </w:r>
      <w:r w:rsidRPr="007B6053">
        <w:rPr>
          <w:rFonts w:ascii="Times New Roman" w:hAnsi="Times New Roman" w:cs="Times New Roman"/>
          <w:sz w:val="24"/>
          <w:szCs w:val="24"/>
        </w:rPr>
        <w:tab/>
        <w:t xml:space="preserve">тест-задача с выбором ответа. В данном тесте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опрашиваемому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необходимо закончить определение, выбрав правильный вариант ответа. Например, выбери нужное предложение: «Узелковая нить  - это: а) нить, которой завязывают узел; б) нить, вокруг которой завязывают узел».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 xml:space="preserve">Итоговое занятие может проводиться в форме письменного, устного, практического, комплексного контроля. При устном контроле возможен фронтальный и индивидуальный опрос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. Целесообразна здесь и групповая работа, при которой </w:t>
      </w:r>
      <w:proofErr w:type="gramStart"/>
      <w:r w:rsidRPr="007B605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B6053">
        <w:rPr>
          <w:rFonts w:ascii="Times New Roman" w:hAnsi="Times New Roman" w:cs="Times New Roman"/>
          <w:sz w:val="24"/>
          <w:szCs w:val="24"/>
        </w:rPr>
        <w:t xml:space="preserve"> взаимно опрашивают друг друга.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</w:r>
      <w:r w:rsidRPr="00E152CF">
        <w:rPr>
          <w:rFonts w:ascii="Times New Roman" w:hAnsi="Times New Roman" w:cs="Times New Roman"/>
          <w:b/>
          <w:sz w:val="24"/>
          <w:szCs w:val="24"/>
        </w:rPr>
        <w:t>Письменный контроль</w:t>
      </w:r>
      <w:r w:rsidRPr="007B6053">
        <w:rPr>
          <w:rFonts w:ascii="Times New Roman" w:hAnsi="Times New Roman" w:cs="Times New Roman"/>
          <w:sz w:val="24"/>
          <w:szCs w:val="24"/>
        </w:rPr>
        <w:t xml:space="preserve"> строится в индивидуальных формах.</w:t>
      </w:r>
    </w:p>
    <w:p w:rsidR="007B6053" w:rsidRP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>На занятиях контроля прикладных умений и навыков обучающиеся выполняют практические задания, которые направлены не только на воспроизводство существующего образца, но и на создание индивидуальных творческих работ.</w:t>
      </w:r>
    </w:p>
    <w:p w:rsidR="007B6053" w:rsidRDefault="007B6053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53">
        <w:rPr>
          <w:rFonts w:ascii="Times New Roman" w:hAnsi="Times New Roman" w:cs="Times New Roman"/>
          <w:sz w:val="24"/>
          <w:szCs w:val="24"/>
        </w:rPr>
        <w:tab/>
        <w:t xml:space="preserve">Таким образом, посредством контроля можно выявить творческие способности детей. Учебное занятие комплексного контроля строится на разнообразном сочетании </w:t>
      </w:r>
      <w:r w:rsidRPr="007B6053">
        <w:rPr>
          <w:rFonts w:ascii="Times New Roman" w:hAnsi="Times New Roman" w:cs="Times New Roman"/>
          <w:sz w:val="24"/>
          <w:szCs w:val="24"/>
        </w:rPr>
        <w:lastRenderedPageBreak/>
        <w:t xml:space="preserve">форм учебной работы, например таких, как </w:t>
      </w:r>
      <w:r w:rsidRPr="00E152CF">
        <w:rPr>
          <w:rFonts w:ascii="Times New Roman" w:hAnsi="Times New Roman" w:cs="Times New Roman"/>
          <w:b/>
          <w:sz w:val="24"/>
          <w:szCs w:val="24"/>
        </w:rPr>
        <w:t>«Турнир знатоков», «Турнир-викторина»,</w:t>
      </w:r>
      <w:r w:rsidRPr="007B6053">
        <w:rPr>
          <w:rFonts w:ascii="Times New Roman" w:hAnsi="Times New Roman" w:cs="Times New Roman"/>
          <w:sz w:val="24"/>
          <w:szCs w:val="24"/>
        </w:rPr>
        <w:t xml:space="preserve"> </w:t>
      </w:r>
      <w:r w:rsidRPr="00E152CF">
        <w:rPr>
          <w:rFonts w:ascii="Times New Roman" w:hAnsi="Times New Roman" w:cs="Times New Roman"/>
          <w:b/>
          <w:sz w:val="24"/>
          <w:szCs w:val="24"/>
        </w:rPr>
        <w:t>«Вечер разгаданных и неразгаданных тайн»</w:t>
      </w:r>
      <w:r w:rsidRPr="007B6053">
        <w:rPr>
          <w:rFonts w:ascii="Times New Roman" w:hAnsi="Times New Roman" w:cs="Times New Roman"/>
          <w:sz w:val="24"/>
          <w:szCs w:val="24"/>
        </w:rPr>
        <w:t xml:space="preserve"> и т. д. Такие учебные занятия реализуют воспитательный потенциал содержания, содействуют формированию ответственного отношения к учебной деятельности, развивают познавательные способности, формируют стремление к самопознанию и самосовершенствованию.  </w:t>
      </w:r>
    </w:p>
    <w:p w:rsidR="003033DD" w:rsidRDefault="003033DD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D" w:rsidRDefault="003033DD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D" w:rsidRDefault="003033DD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D" w:rsidRDefault="003033DD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D" w:rsidRDefault="003033DD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D" w:rsidRDefault="003033DD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D" w:rsidRDefault="005C62C9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C9">
        <w:rPr>
          <w:rFonts w:ascii="Times New Roman" w:hAnsi="Times New Roman" w:cs="Times New Roman"/>
          <w:b/>
          <w:sz w:val="24"/>
          <w:szCs w:val="24"/>
        </w:rPr>
        <w:t>И</w:t>
      </w:r>
      <w:r w:rsidR="00A82DE5">
        <w:rPr>
          <w:rFonts w:ascii="Times New Roman" w:hAnsi="Times New Roman" w:cs="Times New Roman"/>
          <w:b/>
          <w:sz w:val="24"/>
          <w:szCs w:val="24"/>
        </w:rPr>
        <w:t>нтернет-ресурсы:</w:t>
      </w:r>
    </w:p>
    <w:p w:rsidR="003033DD" w:rsidRDefault="003033DD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D" w:rsidRDefault="00A82DE5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E5">
        <w:rPr>
          <w:rFonts w:ascii="Times New Roman" w:hAnsi="Times New Roman" w:cs="Times New Roman"/>
          <w:sz w:val="24"/>
          <w:szCs w:val="24"/>
        </w:rPr>
        <w:t>rudocs.exdat.com›</w:t>
      </w:r>
    </w:p>
    <w:p w:rsidR="00A82DE5" w:rsidRDefault="00A82DE5" w:rsidP="007B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DD" w:rsidRDefault="003033DD" w:rsidP="005C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3033DD" w:rsidRDefault="003033DD" w:rsidP="005C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педагогов</w:t>
      </w:r>
    </w:p>
    <w:p w:rsidR="003033DD" w:rsidRDefault="003033DD" w:rsidP="005C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Вышний Волочок</w:t>
      </w:r>
    </w:p>
    <w:p w:rsidR="003033DD" w:rsidRPr="007B6053" w:rsidRDefault="003033DD" w:rsidP="005C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г.</w:t>
      </w:r>
    </w:p>
    <w:sectPr w:rsidR="003033DD" w:rsidRPr="007B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16"/>
    <w:rsid w:val="003033DD"/>
    <w:rsid w:val="003E7296"/>
    <w:rsid w:val="004517C7"/>
    <w:rsid w:val="00596A16"/>
    <w:rsid w:val="005C62C9"/>
    <w:rsid w:val="007B6053"/>
    <w:rsid w:val="00857262"/>
    <w:rsid w:val="009D01DD"/>
    <w:rsid w:val="00A82DE5"/>
    <w:rsid w:val="00E152CF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ЧеховскийВВ</dc:creator>
  <cp:keywords/>
  <dc:description/>
  <cp:lastModifiedBy>ЧеховскийВВ</cp:lastModifiedBy>
  <cp:revision>9</cp:revision>
  <dcterms:created xsi:type="dcterms:W3CDTF">2014-02-07T11:45:00Z</dcterms:created>
  <dcterms:modified xsi:type="dcterms:W3CDTF">2014-03-03T06:21:00Z</dcterms:modified>
</cp:coreProperties>
</file>